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3F8A" w14:textId="77777777" w:rsidR="000514AB" w:rsidRDefault="000514AB" w:rsidP="000514A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   Добыча и переработка базальта.</w:t>
      </w:r>
    </w:p>
    <w:p w14:paraId="3C2A7E4E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Производство базальтовой нити, процесс создания готовой продукции</w:t>
      </w:r>
      <w:r>
        <w:rPr>
          <w:rFonts w:ascii="Arial" w:hAnsi="Arial" w:cs="Arial"/>
          <w:color w:val="000000"/>
          <w:sz w:val="27"/>
          <w:szCs w:val="27"/>
        </w:rPr>
        <w:br/>
        <w:t>на основе базальтовой нити включает несколько видов деятельности: добыча полезных ископаемых, производство прочих неметаллических минеральных продуктов, производство комплектующих из композитных материалов для автомобильного и авиационного производств.</w:t>
      </w:r>
    </w:p>
    <w:p w14:paraId="453C42C3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Материковая часть Архангельской области обладает практически неисчерпаемыми запасами и прогнозными ресурсами базальтов. Прирост запасов полезного ископаемого возможен как по площади, так и на глубину. Прогнозные ресурсы базальтов в Архангельской области оценены более чем в 3 млрд. куб. м.</w:t>
      </w:r>
    </w:p>
    <w:p w14:paraId="33DA172B" w14:textId="77777777" w:rsidR="000514AB" w:rsidRDefault="000514AB" w:rsidP="000514A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   Добыча и переработка бокситов</w:t>
      </w:r>
    </w:p>
    <w:p w14:paraId="50B7AEC7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Главное направление в применении бокситов и солей – образование чистого алюминия.</w:t>
      </w:r>
    </w:p>
    <w:p w14:paraId="31B8E02F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 второстепенным сферам относятся:</w:t>
      </w:r>
    </w:p>
    <w:p w14:paraId="1C7D4763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лакокрасочная промышленность;</w:t>
      </w:r>
    </w:p>
    <w:p w14:paraId="0D28726A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        изготовление флюса – веществ, удаляющих с поверхностей, предназначенных для пайки, оксиды. Боксит применяется в черной металлургии при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выплавлении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мартеновской стали, увеличивает технические показатели продукции;</w:t>
      </w:r>
    </w:p>
    <w:p w14:paraId="63BA10FE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получение глиноземистого цемента после плавки;</w:t>
      </w:r>
    </w:p>
    <w:p w14:paraId="742ABADC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размалывание глинозема и применение при нефтяных разливах</w:t>
      </w:r>
      <w:r>
        <w:rPr>
          <w:rFonts w:ascii="Arial" w:hAnsi="Arial" w:cs="Arial"/>
          <w:color w:val="000000"/>
          <w:sz w:val="27"/>
          <w:szCs w:val="27"/>
        </w:rPr>
        <w:br/>
        <w:t>на производстве;</w:t>
      </w:r>
    </w:p>
    <w:p w14:paraId="264F7AEA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изготовление пигментов из выделяемых соединений металлов;</w:t>
      </w:r>
    </w:p>
    <w:p w14:paraId="522B398D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получение при обработке в печах глиноземистого электрокорунда (стойкого огнеупорного материала повышенной твердости), применяемого в роли абразива. Дополнительно применяется антрацит в роли восстановителя, железных опилок;</w:t>
      </w:r>
    </w:p>
    <w:p w14:paraId="5F4BA831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нефтепереработка в роли сорбента.</w:t>
      </w:r>
    </w:p>
    <w:p w14:paraId="74805510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01.01.21 учтено – 251,5 млн. тонн (18,2 % общероссийских запасов), а также 342,7 млн. тонн забалансовых запасов.</w:t>
      </w:r>
    </w:p>
    <w:p w14:paraId="7A4C2AEA" w14:textId="77777777" w:rsidR="000514AB" w:rsidRDefault="000514AB" w:rsidP="000514A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   Добыча и переработка флюсовых известняков</w:t>
      </w:r>
    </w:p>
    <w:p w14:paraId="5717469F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Возможное применение:</w:t>
      </w:r>
    </w:p>
    <w:p w14:paraId="32FD2618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·        Химическая промышленность – производство карбида кальция, минеральных удобрений, соды.</w:t>
      </w:r>
    </w:p>
    <w:p w14:paraId="34AB2283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Нефтеперерабатывающая отрасль – очистка нефтепродуктов.</w:t>
      </w:r>
    </w:p>
    <w:p w14:paraId="2457D37C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Стройиндустрия – производство цемента, извести, облицовочных материалов и пр.</w:t>
      </w:r>
    </w:p>
    <w:p w14:paraId="5858F1FE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Пищевая промышленность – очистка сахара.</w:t>
      </w:r>
    </w:p>
    <w:p w14:paraId="67489515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Металлургия – флюс для выплавки металла и производства ферросплавов.</w:t>
      </w:r>
    </w:p>
    <w:p w14:paraId="668C317A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01.01.21 учтено – 210,5 млн. тонн (18,9 % общероссийских запасов); доломиты для металлургии 113,8 млн. тонн (5,9 % общероссийских запасов).</w:t>
      </w:r>
    </w:p>
    <w:p w14:paraId="2B52EFE9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 Добыча и переработка гранитового абразива</w:t>
      </w:r>
    </w:p>
    <w:p w14:paraId="27CA8846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Гранатовый абразив для </w:t>
      </w:r>
      <w:hyperlink r:id="rId4" w:tooltip="Пескоструйная обработка" w:history="1">
        <w:r>
          <w:rPr>
            <w:rStyle w:val="a4"/>
            <w:rFonts w:ascii="Arial" w:hAnsi="Arial" w:cs="Arial"/>
            <w:sz w:val="27"/>
            <w:szCs w:val="27"/>
          </w:rPr>
          <w:t>пескоструйной обработки</w:t>
        </w:r>
      </w:hyperlink>
      <w:r>
        <w:rPr>
          <w:rFonts w:ascii="Arial" w:hAnsi="Arial" w:cs="Arial"/>
          <w:color w:val="000000"/>
          <w:sz w:val="27"/>
          <w:szCs w:val="27"/>
        </w:rPr>
        <w:t> подходит для всех типов пескоструйных аппаратов как инжекторного, так и напорного типа. Может применяться на открытых площадках, в обитаемых и необитаемых пескоструйных камерах. Используется как в сухой пескоструйной обработке, так и в </w:t>
      </w:r>
      <w:hyperlink r:id="rId5" w:tooltip="Гидроабразивная резка" w:history="1">
        <w:r>
          <w:rPr>
            <w:rStyle w:val="a4"/>
            <w:rFonts w:ascii="Arial" w:hAnsi="Arial" w:cs="Arial"/>
            <w:sz w:val="27"/>
            <w:szCs w:val="27"/>
          </w:rPr>
          <w:t>гидроабразивной резке</w:t>
        </w:r>
      </w:hyperlink>
      <w:r>
        <w:rPr>
          <w:rFonts w:ascii="Arial" w:hAnsi="Arial" w:cs="Arial"/>
          <w:color w:val="000000"/>
          <w:sz w:val="27"/>
          <w:szCs w:val="27"/>
        </w:rPr>
        <w:t>. Гранатовый абразив можно использовать для обработки углеродистых и обычных сталей, нержавеющих сталей, алюминия, титана, латуни, меди и других </w:t>
      </w:r>
      <w:hyperlink r:id="rId6" w:tooltip="Цветные металлы" w:history="1">
        <w:r>
          <w:rPr>
            <w:rStyle w:val="a4"/>
            <w:rFonts w:ascii="Arial" w:hAnsi="Arial" w:cs="Arial"/>
            <w:sz w:val="27"/>
            <w:szCs w:val="27"/>
          </w:rPr>
          <w:t>цветных металлов</w:t>
        </w:r>
      </w:hyperlink>
      <w:r>
        <w:rPr>
          <w:rFonts w:ascii="Arial" w:hAnsi="Arial" w:cs="Arial"/>
          <w:color w:val="000000"/>
          <w:sz w:val="27"/>
          <w:szCs w:val="27"/>
        </w:rPr>
        <w:t>. Гранатовый абразив используется для пескоструйной обработки различных поверхностей с целью решения различных задач.</w:t>
      </w:r>
    </w:p>
    <w:p w14:paraId="1FDABBF9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01.01.21 учтено – 79,3 тыс. тонн (22,3 % общероссийских запасов),</w:t>
      </w:r>
      <w:r>
        <w:rPr>
          <w:rFonts w:ascii="Arial" w:hAnsi="Arial" w:cs="Arial"/>
          <w:color w:val="000000"/>
          <w:sz w:val="27"/>
          <w:szCs w:val="27"/>
        </w:rPr>
        <w:br/>
        <w:t>из них 7,3 тыс. тонн забалансовых запасов.</w:t>
      </w:r>
    </w:p>
    <w:p w14:paraId="256A116E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Доломиты для металлургии.</w:t>
      </w:r>
    </w:p>
    <w:p w14:paraId="712B77DC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Запасы в Архангельской области составляют 113,8 млн. тонн (5,9 %</w:t>
      </w:r>
      <w:r>
        <w:rPr>
          <w:rFonts w:ascii="Arial" w:hAnsi="Arial" w:cs="Arial"/>
          <w:color w:val="000000"/>
          <w:sz w:val="27"/>
          <w:szCs w:val="27"/>
        </w:rPr>
        <w:br/>
        <w:t>от общероссийских запасов)</w:t>
      </w:r>
    </w:p>
    <w:p w14:paraId="2BA21707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Применение:</w:t>
      </w:r>
    </w:p>
    <w:p w14:paraId="045A34CC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для производства огнеупорных материалов вместо магнезита;</w:t>
      </w:r>
    </w:p>
    <w:p w14:paraId="13A83401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для получения металлического магния;</w:t>
      </w:r>
    </w:p>
    <w:p w14:paraId="36DFBF30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при производстве стали;</w:t>
      </w:r>
    </w:p>
    <w:p w14:paraId="40B67073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как сырье для флюсов в металлургической промышленности;</w:t>
      </w:r>
    </w:p>
    <w:p w14:paraId="3204C7B7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·        для изготовления строительных материалов, таких как минеральная вата, магнезиальный цемент, совелит и т. д.;</w:t>
      </w:r>
    </w:p>
    <w:p w14:paraId="7C6E8C72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как стеновой и облицовочный материал в строительстве объектов жилищного и промышленного типа;</w:t>
      </w:r>
    </w:p>
    <w:p w14:paraId="380EF0DE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при укладке дорог;</w:t>
      </w:r>
    </w:p>
    <w:p w14:paraId="303B4D71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для повышения прочности и химической стойкости стекла;</w:t>
      </w:r>
    </w:p>
    <w:p w14:paraId="6E16A4E4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для изготовления резины;</w:t>
      </w:r>
    </w:p>
    <w:p w14:paraId="75C0AB8C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как наполнитель при получении бумаги;</w:t>
      </w:r>
    </w:p>
    <w:p w14:paraId="7B820946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как абразивный материал для полировки металлических и стеклянных поверхностей;</w:t>
      </w:r>
    </w:p>
    <w:p w14:paraId="46AAC687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качестве сырья для производства глазури для фарфора;</w:t>
      </w:r>
    </w:p>
    <w:p w14:paraId="208F0BE0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как средство борьбы с различными насекомыми;</w:t>
      </w:r>
    </w:p>
    <w:p w14:paraId="2AC75A42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ландшафтном дизайне.</w:t>
      </w:r>
    </w:p>
    <w:p w14:paraId="3CDE4D33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   Известняк</w:t>
      </w:r>
    </w:p>
    <w:p w14:paraId="37447259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Запасы в Архангельской области составляют 209,1 млн. тонн.</w:t>
      </w:r>
    </w:p>
    <w:p w14:paraId="57E38B7C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Известняк используется в различных отраслях народного хозяйства</w:t>
      </w:r>
      <w:r>
        <w:rPr>
          <w:rFonts w:ascii="Arial" w:hAnsi="Arial" w:cs="Arial"/>
          <w:color w:val="000000"/>
          <w:sz w:val="27"/>
          <w:szCs w:val="27"/>
        </w:rPr>
        <w:br/>
        <w:t>и в быту:</w:t>
      </w:r>
    </w:p>
    <w:p w14:paraId="4F6AF501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строительстве – для получения строительной </w:t>
      </w:r>
      <w:hyperlink r:id="rId7" w:history="1">
        <w:r>
          <w:rPr>
            <w:rStyle w:val="a4"/>
            <w:rFonts w:ascii="Arial" w:hAnsi="Arial" w:cs="Arial"/>
            <w:sz w:val="27"/>
            <w:szCs w:val="27"/>
          </w:rPr>
          <w:t>извести</w:t>
        </w:r>
      </w:hyperlink>
      <w:r>
        <w:rPr>
          <w:rFonts w:ascii="Arial" w:hAnsi="Arial" w:cs="Arial"/>
          <w:color w:val="000000"/>
          <w:sz w:val="27"/>
          <w:szCs w:val="27"/>
        </w:rPr>
        <w:t>, бетонов, штукатурки, строительных растворов и пр.; для производства силикатных кирпичей; для изготовления щебня, облицовочных плит, стенового камня, минеральной крошки и песка, минеральной ваты и порошка, известняковой муки и пр.; для кладки стен и фундаментов; для выполнения декоративно-облицовочных и отделочных работ; для производства облицовочных, архитектурно-строительных, мемориальных и других изделий; в ландшафтном дизайне и т.д.;</w:t>
      </w:r>
    </w:p>
    <w:p w14:paraId="554602DA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дорожном строительстве для создания насыпей, уплотнения грунта и т.п.;</w:t>
      </w:r>
    </w:p>
    <w:p w14:paraId="79E836B7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        в сельском хозяйстве: в растениеводстве – для снижения кислотности почв (раскисления почв), в животноводстве – в качестве минеральной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подкормки  для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животных, птицы и для производства комбикормов;</w:t>
      </w:r>
    </w:p>
    <w:p w14:paraId="5C87FC4C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цементной промышленности для производства цемента;</w:t>
      </w:r>
    </w:p>
    <w:p w14:paraId="67E6C626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·        в металлургии в качестве флюса при выплавке </w:t>
      </w:r>
      <w:hyperlink r:id="rId8" w:history="1">
        <w:r>
          <w:rPr>
            <w:rStyle w:val="a4"/>
            <w:rFonts w:ascii="Arial" w:hAnsi="Arial" w:cs="Arial"/>
            <w:sz w:val="27"/>
            <w:szCs w:val="27"/>
          </w:rPr>
          <w:t>металлов</w:t>
        </w:r>
      </w:hyperlink>
      <w:r>
        <w:rPr>
          <w:rFonts w:ascii="Arial" w:hAnsi="Arial" w:cs="Arial"/>
          <w:color w:val="000000"/>
          <w:sz w:val="27"/>
          <w:szCs w:val="27"/>
        </w:rPr>
        <w:t> и </w:t>
      </w:r>
      <w:hyperlink r:id="rId9" w:history="1">
        <w:r>
          <w:rPr>
            <w:rStyle w:val="a4"/>
            <w:rFonts w:ascii="Arial" w:hAnsi="Arial" w:cs="Arial"/>
            <w:sz w:val="27"/>
            <w:szCs w:val="27"/>
          </w:rPr>
          <w:t>сплавов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p w14:paraId="1B4C9824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стекольной промышленности для производства стекла;</w:t>
      </w:r>
    </w:p>
    <w:p w14:paraId="64756BFA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химической промышленности для производства негашеной извести, соды, а также в качестве наполнителя при производстве резины, пластмассы, пластиков, лаков, </w:t>
      </w:r>
      <w:hyperlink r:id="rId10" w:history="1">
        <w:r>
          <w:rPr>
            <w:rStyle w:val="a4"/>
            <w:rFonts w:ascii="Arial" w:hAnsi="Arial" w:cs="Arial"/>
            <w:sz w:val="27"/>
            <w:szCs w:val="27"/>
          </w:rPr>
          <w:t>красок</w:t>
        </w:r>
      </w:hyperlink>
      <w:r>
        <w:rPr>
          <w:rFonts w:ascii="Arial" w:hAnsi="Arial" w:cs="Arial"/>
          <w:color w:val="000000"/>
          <w:sz w:val="27"/>
          <w:szCs w:val="27"/>
        </w:rPr>
        <w:t> и пр.;</w:t>
      </w:r>
    </w:p>
    <w:p w14:paraId="07BC39EE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пищевой промышленности при производстве сахара для очистки</w:t>
      </w:r>
      <w:r>
        <w:rPr>
          <w:rFonts w:ascii="Arial" w:hAnsi="Arial" w:cs="Arial"/>
          <w:color w:val="000000"/>
          <w:sz w:val="27"/>
          <w:szCs w:val="27"/>
        </w:rPr>
        <w:br/>
        <w:t>от примесей;</w:t>
      </w:r>
    </w:p>
    <w:p w14:paraId="5B070659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целлюлозно-бумажной промышленности при производстве </w:t>
      </w:r>
      <w:hyperlink r:id="rId11" w:history="1">
        <w:r>
          <w:rPr>
            <w:rStyle w:val="a4"/>
            <w:rFonts w:ascii="Arial" w:hAnsi="Arial" w:cs="Arial"/>
            <w:sz w:val="27"/>
            <w:szCs w:val="27"/>
          </w:rPr>
          <w:t>бумаги</w:t>
        </w:r>
      </w:hyperlink>
      <w:r>
        <w:rPr>
          <w:rFonts w:ascii="Arial" w:hAnsi="Arial" w:cs="Arial"/>
          <w:color w:val="000000"/>
          <w:sz w:val="27"/>
          <w:szCs w:val="27"/>
        </w:rPr>
        <w:t>;</w:t>
      </w:r>
    </w:p>
    <w:p w14:paraId="378B6896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для полировки изделий из цветных металлов;</w:t>
      </w:r>
    </w:p>
    <w:p w14:paraId="7A381DAD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для теплоизоляции строительных конструкций и технологического оборудования (минеральная вата);</w:t>
      </w:r>
    </w:p>
    <w:p w14:paraId="55D77839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в качестве писчих мелков (мел).</w:t>
      </w:r>
    </w:p>
    <w:p w14:paraId="462BFEA5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   Добыча и переработка торфа</w:t>
      </w:r>
    </w:p>
    <w:p w14:paraId="20D4D4EA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основном торф применяется в качестве:</w:t>
      </w:r>
    </w:p>
    <w:p w14:paraId="1FF8C7BD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Топлива. Обусловленность энергетического использования этого вида биологического сырья определяется: высоким содержанием углерода и малым количеством негорючих примесей и остатков. Торф в этом отношении оказывает при сгорании значительно меньшее вредное воздействие на атмосферу, чем мазут, уголь или сланцы.</w:t>
      </w:r>
    </w:p>
    <w:p w14:paraId="26135004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Удобрения. Насыщенная аминокислотами и гуминовыми кислотами,</w:t>
      </w:r>
      <w:r>
        <w:rPr>
          <w:rFonts w:ascii="Arial" w:hAnsi="Arial" w:cs="Arial"/>
          <w:color w:val="000000"/>
          <w:sz w:val="27"/>
          <w:szCs w:val="27"/>
        </w:rPr>
        <w:br/>
        <w:t>а также обладающая бактерицидными свойствами природная порода естественного происхождения находит широкое применение для улучшения почвенной структуры. Однако, для повышения эффекта, верховой торф (низинный можно использовать и непосредственно) необходимо смешивать с минеральными и органическими удобрениями, в противном случае применение его будет приносить мало пользы.</w:t>
      </w:r>
    </w:p>
    <w:p w14:paraId="4DF15F53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·        Сырья для изготовления медицинских препаратов, таких как воск, фенол, спирты и кислоты. Кроме того, на основе это замечательного природного материала готовят бактерицидные грязи и торфяные ванны.</w:t>
      </w:r>
    </w:p>
    <w:p w14:paraId="3FE2E3FF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·        Средства утилитарного назначения. Это – абсорбенты для впитывания масел, нефтепродуктов, и целого ряда опасных химических веществ, негативно воздействующих на природу в случае возникновения </w:t>
      </w:r>
      <w:r>
        <w:rPr>
          <w:rFonts w:ascii="Arial" w:hAnsi="Arial" w:cs="Arial"/>
          <w:color w:val="000000"/>
          <w:sz w:val="27"/>
          <w:szCs w:val="27"/>
        </w:rPr>
        <w:lastRenderedPageBreak/>
        <w:t>техногенных аварий. Также в список входят: подстилочные материалы для животных, торфяные биотуалеты и средства теплоизоляции.</w:t>
      </w:r>
    </w:p>
    <w:p w14:paraId="7E51763D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01.01.21 учтено – 672,5 млн. тонн торфа (38 % общероссийских запасов)</w:t>
      </w:r>
    </w:p>
    <w:p w14:paraId="163202BD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8.   Поиск и оценка месторождений алмазов на участке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Часовенский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br/>
        <w:t>с последующей разведкой и отработкой выявленных месторождений</w:t>
      </w:r>
    </w:p>
    <w:p w14:paraId="179FDAD0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(Архангельская область)</w:t>
      </w:r>
    </w:p>
    <w:p w14:paraId="6A9A2258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Участок недр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Часовенский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площадью 239 кв. км расположен на территории Архангельской области в административных границах муниципального образования «Приморский муниципальный район». Наличие на участке трех кимберлитовых трубок с установленными признаками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алмазоносности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Ижмозерская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Летняя, Озерная, а также большое количество перспективных магнитных аномалий, подлежащих заверке бурением, дают основание с высокой степенью вероятности ожидать обнаружение</w:t>
      </w:r>
      <w:r>
        <w:rPr>
          <w:rFonts w:ascii="Arial" w:hAnsi="Arial" w:cs="Arial"/>
          <w:color w:val="000000"/>
          <w:sz w:val="27"/>
          <w:szCs w:val="27"/>
        </w:rPr>
        <w:br/>
        <w:t xml:space="preserve">на лицензионном участке еще несколько кимберлитовых трубок, в том числе с промышленной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алмазоносностью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Прогнозные ресурсы алмазов –</w:t>
      </w:r>
      <w:r>
        <w:rPr>
          <w:rFonts w:ascii="Arial" w:hAnsi="Arial" w:cs="Arial"/>
          <w:color w:val="000000"/>
          <w:sz w:val="27"/>
          <w:szCs w:val="27"/>
        </w:rPr>
        <w:br/>
        <w:t>90 миллионов карат.</w:t>
      </w:r>
    </w:p>
    <w:p w14:paraId="3624806E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Инвестиционная стоимость проекта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геолого-разведочных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работ составит 400 млн. руб.</w:t>
      </w:r>
    </w:p>
    <w:p w14:paraId="315FDC78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9.   Поиск и оценка месторождений золота и цветных металлов зеленокаменных поясов юго-востока Балтийского щита (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Токшинская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площадь)</w:t>
      </w:r>
    </w:p>
    <w:p w14:paraId="4599BFA2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Участок Высотный: 94.44 кв. км, Приозерный: 95.47 кв. км.</w:t>
      </w:r>
    </w:p>
    <w:p w14:paraId="3659941A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пределах лицензионных участков помимо золота выявлены</w:t>
      </w:r>
      <w:r>
        <w:rPr>
          <w:rFonts w:ascii="Arial" w:hAnsi="Arial" w:cs="Arial"/>
          <w:color w:val="000000"/>
          <w:sz w:val="27"/>
          <w:szCs w:val="27"/>
        </w:rPr>
        <w:br/>
        <w:t>15 рудопроявлений железо-титановых, медно-никелевых, полиметаллических руд, проявления серебра, никеля, кобальта.</w:t>
      </w:r>
    </w:p>
    <w:p w14:paraId="259372A7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Ожидаемые запасы золота категорий C1+C2 составят 80 тонн. Прогнозные ресурсы на флангах рудных тел категории P1 составят 50 тонн. При благоприятном ходе поисковых и оценочных работ и выявлении серии сближенных объектов (тип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Калгури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Зап. Австралия) ресурсы и запасы металла на участках могут составить порядка 160 тонн.</w:t>
      </w:r>
    </w:p>
    <w:p w14:paraId="24A235E7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Инвестиционная стоимость проекта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геолого-разведочных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работ составит 300 млн. руб.</w:t>
      </w:r>
    </w:p>
    <w:p w14:paraId="7DFAB276" w14:textId="77777777" w:rsidR="000514AB" w:rsidRDefault="000514AB" w:rsidP="000514AB">
      <w:pPr>
        <w:pStyle w:val="a3"/>
        <w:rPr>
          <w:rFonts w:ascii="Arial" w:hAnsi="Arial" w:cs="Arial"/>
          <w:color w:val="000000"/>
          <w:sz w:val="27"/>
          <w:szCs w:val="27"/>
        </w:rPr>
      </w:pPr>
    </w:p>
    <w:p w14:paraId="159D4704" w14:textId="77777777" w:rsidR="000514AB" w:rsidRDefault="000514AB" w:rsidP="000514AB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14:paraId="60FB236D" w14:textId="77777777" w:rsidR="00046901" w:rsidRDefault="00046901"/>
    <w:sectPr w:rsidR="0004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9B"/>
    <w:rsid w:val="00046901"/>
    <w:rsid w:val="000514AB"/>
    <w:rsid w:val="008A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FD429-BFC6-4E8E-866B-DB27BE9C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5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afltebbc3auk2aepkhr3ewjpa.xn--p1ai/izvlechenie-metallov-iz-plastovyih-vo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80aaafltebbc3auk2aepkhr3ewjpa.xn--p1ai/izvest-vidyi-proizvodstvo-i-primene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m.wikipedia.org/wiki/%D0%A6%D0%B2%D0%B5%D1%82%D0%BD%D1%8B%D0%B5_%D0%BC%D0%B5%D1%82%D0%B0%D0%BB%D0%BB%D1%8B" TargetMode="External"/><Relationship Id="rId11" Type="http://schemas.openxmlformats.org/officeDocument/2006/relationships/hyperlink" Target="https://xn--80aaafltebbc3auk2aepkhr3ewjpa.xn--p1ai/pakety-iz-kraft-bumagi/" TargetMode="External"/><Relationship Id="rId5" Type="http://schemas.openxmlformats.org/officeDocument/2006/relationships/hyperlink" Target="https://ru.m.wikipedia.org/wiki/%D0%93%D0%B8%D0%B4%D1%80%D0%BE%D0%B0%D0%B1%D1%80%D0%B0%D0%B7%D0%B8%D0%B2%D0%BD%D0%B0%D1%8F_%D1%80%D0%B5%D0%B7%D0%BA%D0%B0" TargetMode="External"/><Relationship Id="rId10" Type="http://schemas.openxmlformats.org/officeDocument/2006/relationships/hyperlink" Target="https://xn--80aaafltebbc3auk2aepkhr3ewjpa.xn--p1ai/vozduhoochishhayushhaya-kraska/" TargetMode="External"/><Relationship Id="rId4" Type="http://schemas.openxmlformats.org/officeDocument/2006/relationships/hyperlink" Target="https://ru.m.wikipedia.org/wiki/%D0%9F%D0%B5%D1%81%D0%BA%D0%BE%D1%81%D1%82%D1%80%D1%83%D0%B9%D0%BD%D0%B0%D1%8F_%D0%BE%D0%B1%D1%80%D0%B0%D0%B1%D0%BE%D1%82%D0%BA%D0%B0" TargetMode="External"/><Relationship Id="rId9" Type="http://schemas.openxmlformats.org/officeDocument/2006/relationships/hyperlink" Target="https://xn--80aaafltebbc3auk2aepkhr3ewjpa.xn--p1ai/plazmenno-mehanicheskaya-obrabotka-staley-i-splav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АО АРР</dc:creator>
  <cp:keywords/>
  <dc:description/>
  <cp:lastModifiedBy>АНО АО АРР</cp:lastModifiedBy>
  <cp:revision>2</cp:revision>
  <dcterms:created xsi:type="dcterms:W3CDTF">2022-07-13T09:16:00Z</dcterms:created>
  <dcterms:modified xsi:type="dcterms:W3CDTF">2022-07-13T09:16:00Z</dcterms:modified>
</cp:coreProperties>
</file>