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FE" w:rsidRDefault="00BC19FE" w:rsidP="00BC19FE">
      <w:r>
        <w:t>Supervisor / Project initiator Pletnev Gleb</w:t>
      </w:r>
    </w:p>
    <w:p w:rsidR="00BC19FE" w:rsidRDefault="00BC19FE" w:rsidP="00BC19FE">
      <w:r>
        <w:t>Curator Pods Sergey G.</w:t>
      </w:r>
    </w:p>
    <w:p w:rsidR="00BC19FE" w:rsidRDefault="00BC19FE" w:rsidP="00BC19FE">
      <w:r>
        <w:t>Project participants (role in the project) Group INSI companies, project partner: "National Association of manufacturers of building materials, products and structures (NOPSM), investment adviser," Investment "FINIST" Bureau Funders: RDIF, Sberbank, VEB, VTB, Rosselkhozbank .</w:t>
      </w:r>
    </w:p>
    <w:p w:rsidR="00BC19FE" w:rsidRDefault="00BC19FE" w:rsidP="00BC19FE">
      <w:r>
        <w:t>Objective (s) of the project 1. The creation of a qualitatively new format, a comfortable living environment and labor activity of citizens.</w:t>
      </w:r>
    </w:p>
    <w:p w:rsidR="00BC19FE" w:rsidRDefault="00BC19FE" w:rsidP="00BC19FE">
      <w:r>
        <w:t>2. To ensure a high level of social attractiveness of housing, energy efficiency and resource complex, creating areas of business and industrial activity.</w:t>
      </w:r>
    </w:p>
    <w:p w:rsidR="00BC19FE" w:rsidRDefault="00BC19FE" w:rsidP="00BC19FE">
      <w:r>
        <w:t>Project Objectives 1. Implement the project territorial development with the inclusion of the existing settlement system, economic and transport streams, the living environment of the region.</w:t>
      </w:r>
    </w:p>
    <w:p w:rsidR="00BC19FE" w:rsidRDefault="00BC19FE" w:rsidP="00BC19FE">
      <w:r>
        <w:t>2. To carry out individual projects of trade, commercial and residential real estate.</w:t>
      </w:r>
    </w:p>
    <w:p w:rsidR="00BC19FE" w:rsidRDefault="00BC19FE" w:rsidP="00BC19FE">
      <w:r>
        <w:t>3. Implement the project "the quality of the urban environment of modern life":</w:t>
      </w:r>
    </w:p>
    <w:p w:rsidR="00BC19FE" w:rsidRDefault="00BC19FE" w:rsidP="00BC19FE">
      <w:r>
        <w:t> provision of all necessary engineering and social infrastructure;</w:t>
      </w:r>
    </w:p>
    <w:p w:rsidR="00BC19FE" w:rsidRDefault="00BC19FE" w:rsidP="00BC19FE">
      <w:r>
        <w:t> improvement of adjacent forest park areas, sports and recreation component; unified information environment;</w:t>
      </w:r>
    </w:p>
    <w:p w:rsidR="00BC19FE" w:rsidRDefault="00BC19FE" w:rsidP="00BC19FE">
      <w:r>
        <w:t> the creation of jobs within the complex, attracting creative youth.</w:t>
      </w:r>
    </w:p>
    <w:p w:rsidR="00BC19FE" w:rsidRDefault="00BC19FE" w:rsidP="00BC19FE">
      <w:r>
        <w:t>Result (results) of the project to create a center of post-industrial development (districts with productive sectors), which provides quality of life at the level of large modern cities and those attracting highly skilled labor force, but it has a low cost of living and economic development.</w:t>
      </w:r>
    </w:p>
    <w:p w:rsidR="00BC19FE" w:rsidRDefault="00BC19FE" w:rsidP="00BC19FE">
      <w:r>
        <w:t>Criteria for success of the project Implementation of the project on time, timely commissioning.</w:t>
      </w:r>
    </w:p>
    <w:p w:rsidR="00BC19FE" w:rsidRDefault="00BC19FE" w:rsidP="00BC19FE">
      <w:r>
        <w:t>The period of the project (start and end date of the project, the project stages) 2016 - 2022 GG</w:t>
      </w:r>
    </w:p>
    <w:p w:rsidR="009C737C" w:rsidRDefault="00BC19FE" w:rsidP="00BC19FE">
      <w:r>
        <w:t>The project budget 35-40 bln. rubles.</w:t>
      </w:r>
      <w:bookmarkStart w:id="0" w:name="_GoBack"/>
      <w:bookmarkEnd w:id="0"/>
    </w:p>
    <w:sectPr w:rsidR="009C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D8"/>
    <w:rsid w:val="009C737C"/>
    <w:rsid w:val="00A731D8"/>
    <w:rsid w:val="00B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BEEA-0BA3-421D-8401-EDD7D793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2016-12-04T14:40:00Z</dcterms:created>
  <dcterms:modified xsi:type="dcterms:W3CDTF">2016-12-04T14:40:00Z</dcterms:modified>
</cp:coreProperties>
</file>